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C6D16" w:rsidRDefault="000C6D16">
      <w:pPr>
        <w:spacing w:line="480" w:lineRule="auto"/>
      </w:pPr>
    </w:p>
    <w:p w14:paraId="00000002" w14:textId="77777777" w:rsidR="000C6D16" w:rsidRDefault="000C6D16">
      <w:pPr>
        <w:spacing w:line="480" w:lineRule="auto"/>
      </w:pPr>
    </w:p>
    <w:p w14:paraId="00000003" w14:textId="77777777" w:rsidR="000C6D16" w:rsidRDefault="000C6D16">
      <w:pPr>
        <w:spacing w:line="480" w:lineRule="auto"/>
      </w:pPr>
    </w:p>
    <w:p w14:paraId="00000004" w14:textId="77777777" w:rsidR="000C6D16" w:rsidRDefault="000C6D16">
      <w:pPr>
        <w:spacing w:line="480" w:lineRule="auto"/>
      </w:pPr>
    </w:p>
    <w:p w14:paraId="00000005" w14:textId="77777777" w:rsidR="000C6D16" w:rsidRDefault="00000000">
      <w:pPr>
        <w:spacing w:line="480" w:lineRule="auto"/>
        <w:jc w:val="center"/>
      </w:pPr>
      <w:r>
        <w:rPr>
          <w:b/>
          <w:bCs/>
        </w:rPr>
        <w:t>Standards, Knowledge, and the Gap Between:</w:t>
      </w:r>
    </w:p>
    <w:p w14:paraId="00000006" w14:textId="77777777" w:rsidR="000C6D16" w:rsidRDefault="00000000">
      <w:pPr>
        <w:spacing w:line="480" w:lineRule="auto"/>
        <w:jc w:val="center"/>
      </w:pPr>
      <w:r>
        <w:rPr>
          <w:b/>
          <w:bCs/>
        </w:rPr>
        <w:t>Applying Wexler's Knowledge-Rich Framework to the Texas Superintendent Standards</w:t>
      </w:r>
    </w:p>
    <w:p w14:paraId="00000007" w14:textId="77777777" w:rsidR="000C6D16" w:rsidRDefault="000C6D16">
      <w:pPr>
        <w:spacing w:line="480" w:lineRule="auto"/>
      </w:pPr>
    </w:p>
    <w:p w14:paraId="00000008" w14:textId="77777777" w:rsidR="000C6D16" w:rsidRDefault="00000000">
      <w:pPr>
        <w:spacing w:line="480" w:lineRule="auto"/>
        <w:jc w:val="center"/>
      </w:pPr>
      <w:r>
        <w:t>Sharhonda Sculark</w:t>
      </w:r>
    </w:p>
    <w:p w14:paraId="00000009" w14:textId="77777777" w:rsidR="000C6D16" w:rsidRDefault="00000000">
      <w:pPr>
        <w:spacing w:line="480" w:lineRule="auto"/>
        <w:jc w:val="center"/>
      </w:pPr>
      <w:r>
        <w:t>University Of Mary-Hardin Baylor</w:t>
      </w:r>
    </w:p>
    <w:p w14:paraId="0000000A" w14:textId="77777777" w:rsidR="000C6D16" w:rsidRDefault="00000000">
      <w:pPr>
        <w:spacing w:line="480" w:lineRule="auto"/>
        <w:jc w:val="center"/>
      </w:pPr>
      <w:r>
        <w:t xml:space="preserve">EDUC 7318-Managing the P12 Curriculum </w:t>
      </w:r>
    </w:p>
    <w:p w14:paraId="0000000B" w14:textId="77777777" w:rsidR="000C6D16" w:rsidRDefault="00000000">
      <w:pPr>
        <w:spacing w:line="480" w:lineRule="auto"/>
        <w:jc w:val="center"/>
      </w:pPr>
      <w:proofErr w:type="spellStart"/>
      <w:proofErr w:type="gramStart"/>
      <w:r>
        <w:t>Dr.Becker</w:t>
      </w:r>
      <w:proofErr w:type="spellEnd"/>
      <w:proofErr w:type="gramEnd"/>
    </w:p>
    <w:p w14:paraId="0000000C" w14:textId="77777777" w:rsidR="000C6D16" w:rsidRDefault="00000000">
      <w:pPr>
        <w:spacing w:line="480" w:lineRule="auto"/>
        <w:jc w:val="center"/>
      </w:pPr>
      <w:r>
        <w:t>April 19, 2026</w:t>
      </w:r>
    </w:p>
    <w:p w14:paraId="0000000D" w14:textId="77777777" w:rsidR="000C6D16" w:rsidRDefault="000C6D16">
      <w:pPr>
        <w:spacing w:line="480" w:lineRule="auto"/>
      </w:pPr>
    </w:p>
    <w:p w14:paraId="0000000E" w14:textId="77777777" w:rsidR="000C6D16" w:rsidRDefault="000C6D16">
      <w:pPr>
        <w:spacing w:line="480" w:lineRule="auto"/>
      </w:pPr>
    </w:p>
    <w:p w14:paraId="0000000F" w14:textId="77777777" w:rsidR="000C6D16" w:rsidRDefault="000C6D16">
      <w:pPr>
        <w:spacing w:line="480" w:lineRule="auto"/>
      </w:pPr>
    </w:p>
    <w:p w14:paraId="00000010" w14:textId="77777777" w:rsidR="000C6D16" w:rsidRDefault="000C6D16">
      <w:pPr>
        <w:spacing w:line="480" w:lineRule="auto"/>
      </w:pPr>
    </w:p>
    <w:p w14:paraId="00000011" w14:textId="77777777" w:rsidR="000C6D16" w:rsidRDefault="000C6D16">
      <w:pPr>
        <w:spacing w:line="480" w:lineRule="auto"/>
      </w:pPr>
    </w:p>
    <w:p w14:paraId="00000012" w14:textId="77777777" w:rsidR="000C6D16" w:rsidRDefault="000C6D16">
      <w:pPr>
        <w:spacing w:line="480" w:lineRule="auto"/>
      </w:pPr>
    </w:p>
    <w:p w14:paraId="00000013" w14:textId="77777777" w:rsidR="000C6D16" w:rsidRDefault="000C6D16">
      <w:pPr>
        <w:spacing w:line="480" w:lineRule="auto"/>
      </w:pPr>
    </w:p>
    <w:p w14:paraId="00000014" w14:textId="77777777" w:rsidR="000C6D16" w:rsidRDefault="000C6D16">
      <w:pPr>
        <w:spacing w:line="480" w:lineRule="auto"/>
      </w:pPr>
    </w:p>
    <w:p w14:paraId="00000015" w14:textId="77777777" w:rsidR="000C6D16" w:rsidRDefault="000C6D16">
      <w:pPr>
        <w:spacing w:line="480" w:lineRule="auto"/>
      </w:pPr>
    </w:p>
    <w:p w14:paraId="00000016" w14:textId="77777777" w:rsidR="000C6D16" w:rsidRDefault="000C6D16">
      <w:pPr>
        <w:spacing w:line="480" w:lineRule="auto"/>
      </w:pPr>
    </w:p>
    <w:p w14:paraId="00000017" w14:textId="77777777" w:rsidR="000C6D16" w:rsidRDefault="000C6D16">
      <w:pPr>
        <w:spacing w:line="480" w:lineRule="auto"/>
        <w:jc w:val="center"/>
      </w:pPr>
    </w:p>
    <w:p w14:paraId="00000018" w14:textId="77777777" w:rsidR="000C6D16" w:rsidRDefault="00000000">
      <w:pPr>
        <w:spacing w:line="480" w:lineRule="auto"/>
        <w:jc w:val="center"/>
      </w:pPr>
      <w:r>
        <w:rPr>
          <w:b/>
          <w:bCs/>
        </w:rPr>
        <w:lastRenderedPageBreak/>
        <w:t>Introduction: The Learner-Centered Vision of the Texas Superintendent Standards</w:t>
      </w:r>
    </w:p>
    <w:p w14:paraId="00000019" w14:textId="77777777" w:rsidR="000C6D16" w:rsidRDefault="00000000">
      <w:pPr>
        <w:spacing w:line="480" w:lineRule="auto"/>
        <w:ind w:firstLine="720"/>
        <w:jc w:val="both"/>
      </w:pPr>
      <w:r>
        <w:t xml:space="preserve">The Texas Superintendent Standards, published by the Texas Education Agency (2020) in the </w:t>
      </w:r>
      <w:proofErr w:type="spellStart"/>
      <w:r>
        <w:t>TExES</w:t>
      </w:r>
      <w:proofErr w:type="spellEnd"/>
      <w:r>
        <w:t xml:space="preserve"> Superintendent (195) Preparation Manual, describe what an entry-level superintendent in Texas public schools must know and be able to do. The eight standards are organized under three examination domains: Leadership of the Educational Community (40%), Instructional Leadership (30%), and Administrative Leadership (30%). Every standard carries the phrase "Learner-Centered" in its title, and each one begins with the same core commitment: that the superintendent is an educational leader who promotes the success of all students. This repeated framing is not accidental. It signals a coherent philosophical stance that runs through the entire document.</w:t>
      </w:r>
    </w:p>
    <w:p w14:paraId="0000001A" w14:textId="77777777" w:rsidR="000C6D16" w:rsidRDefault="00000000">
      <w:pPr>
        <w:spacing w:line="480" w:lineRule="auto"/>
        <w:ind w:firstLine="720"/>
        <w:jc w:val="both"/>
      </w:pPr>
      <w:r>
        <w:t xml:space="preserve">Michael Stephen Schiro (2013), in Curriculum Theory: Conflicting Visions and Enduring Concerns, identified four major curriculum ideologies that have shaped American education over the past century: the Scholar-Academic ideology, the Social Efficiency ideology, the Learner-Centered ideology, and the Social Reconstruction ideology. Each carries its own assumptions about children, knowledge, teaching, and the purpose of school. The Texas Superintendent Standards draw most clearly from two of these. Their focus on individual student growth, equity, and responsive instruction aligns with what Schiro (2013) called the Learner Centered ideology, in which "the goal of education is the growth of individuals, each in harmony with his or her own unique intellectual, social, emotional, and physical attributes" (p. 6). At the same time, the Standards' emphasis on curriculum alignment, data-driven decision-making, and measurable accountability reflects the Social Efficiency ideology, as Schiro (2013) described it: "the purpose of schooling is to meet the needs of society efficiently" (p. 5). The Standards occupy a </w:t>
      </w:r>
      <w:r>
        <w:lastRenderedPageBreak/>
        <w:t>philosophically mixed space: idealistic in their vision of the learner, but technocratic in how they expect that vision to be pursued.</w:t>
      </w:r>
    </w:p>
    <w:p w14:paraId="0000001B" w14:textId="77777777" w:rsidR="000C6D16" w:rsidRDefault="00000000">
      <w:pPr>
        <w:spacing w:line="480" w:lineRule="auto"/>
        <w:ind w:firstLine="720"/>
        <w:jc w:val="both"/>
      </w:pPr>
      <w:r>
        <w:t>This tension matters for the practice of instructional leadership. A superintendent working within a learner-centered framework focuses on each child's success. A superintendent working from a Social Efficiency framework focuses on measurable outcomes and efficient alignment. Both orientations are present in the Standards, and both can work together productively. But a problem arises when the curriculum being aligned and measured is not actually supporting the learning it claims to support. This is the central problem that Natalie Wexler (2019) identifies in The Knowledge Gap: The Hidden Cause of America's Broken Education System and How to Fix It. The Texas Superintendent Standards establish a strong and thoughtful vision for district leadership, but their process-oriented language can obscure the curriculum content crisis that Wexler documents. A superintendent who follows the Standards carefully, facilitating alignment, developing staff, and monitoring outcomes, can still be overseeing a system that is quietly failing its most vulnerable students. This paper argues that Wexler's case for a knowledge-rich curriculum is a necessary companion to the Standards' instructional framework, and that for educators who serve students with disabilities, Wexler's model must be extended to account for the individualized and legally governed nature of special education.</w:t>
      </w:r>
    </w:p>
    <w:p w14:paraId="0000001C" w14:textId="77777777" w:rsidR="000C6D16" w:rsidRDefault="00000000">
      <w:pPr>
        <w:spacing w:line="480" w:lineRule="auto"/>
        <w:jc w:val="center"/>
      </w:pPr>
      <w:r>
        <w:rPr>
          <w:b/>
          <w:bCs/>
        </w:rPr>
        <w:t>Situating the Text: Wexler's Argument and Key Concepts</w:t>
      </w:r>
    </w:p>
    <w:p w14:paraId="0000001D" w14:textId="77777777" w:rsidR="000C6D16" w:rsidRDefault="00000000">
      <w:pPr>
        <w:spacing w:line="480" w:lineRule="auto"/>
        <w:ind w:firstLine="720"/>
        <w:jc w:val="both"/>
      </w:pPr>
      <w:r>
        <w:t xml:space="preserve">The Knowledge Gap opens in a first-grade classroom where a skilled, Princeton-educated teacher is spending 15 minutes trying to teach her students the concept of a "caption." The children cannot quite grasp it. They are not failing because they lack effort or because their teacher lacks skill. They are struggling, Wexler (2019) argues, because they have almost no prior knowledge of the content before them. This scene introduces her central claim: that American elementary </w:t>
      </w:r>
      <w:r>
        <w:lastRenderedPageBreak/>
        <w:t>education has spent decades teaching transferable comprehension skills such as finding the main idea, making inferences, and identifying text features, while ignoring the building of students' actual knowledge of the world. The result is a generation of students who can practice reading skills in isolation but cannot comprehend complex texts on unfamiliar subjects.</w:t>
      </w:r>
    </w:p>
    <w:p w14:paraId="0000001E" w14:textId="77777777" w:rsidR="000C6D16" w:rsidRDefault="00000000">
      <w:pPr>
        <w:spacing w:line="480" w:lineRule="auto"/>
        <w:ind w:firstLine="720"/>
        <w:jc w:val="both"/>
      </w:pPr>
      <w:r>
        <w:t xml:space="preserve">The research behind Wexler's (2019) argument is substantial. She cites a widely recognized 1987 study by Donna Recht and Lauren Leslie, in which seventh- and eighth-grade students were asked to read a text about a baseball game and reenact the described action using wooden figures. Students who knew a lot about baseball, even those labeled as poor readers, significantly outperformed students who knew little about baseball, including those labeled as good readers. The conclusion Wexler (2019) draws </w:t>
      </w:r>
      <w:proofErr w:type="gramStart"/>
      <w:r>
        <w:t>is</w:t>
      </w:r>
      <w:proofErr w:type="gramEnd"/>
      <w:r>
        <w:t xml:space="preserve"> direct: "The gap in comprehension wasn't a gap in skills. It was a knowledge gap" (p. 72). Abstract reading ability, she argues, is largely a product of prior knowledge. Teaching skills without building knowledge is like training athletes to run faster without giving them a track to run on.</w:t>
      </w:r>
    </w:p>
    <w:p w14:paraId="0000001F" w14:textId="77777777" w:rsidR="000C6D16" w:rsidRDefault="00000000">
      <w:pPr>
        <w:spacing w:line="480" w:lineRule="auto"/>
        <w:ind w:firstLine="720"/>
        <w:jc w:val="both"/>
      </w:pPr>
      <w:r>
        <w:t xml:space="preserve">Wexler (2019) traces how American elementary schools came to prioritize skills over content. The progressive education tradition, combined with misreadings of developmental psychology, produced the widespread belief that young children are not ready for history, science, and other content-rich subjects. The No Child Left Behind legislation of 2001, which required annual testing in reading and math, pushed social studies and science further out of the school day. By 2012, </w:t>
      </w:r>
      <w:proofErr w:type="gramStart"/>
      <w:r>
        <w:t>early-elementary</w:t>
      </w:r>
      <w:proofErr w:type="gramEnd"/>
      <w:r>
        <w:t xml:space="preserve"> teachers reported spending an average of only 16 minutes per day on social studies and 19 on science. These are the very subjects through which students build the background knowledge that enables reading comprehension.</w:t>
      </w:r>
    </w:p>
    <w:p w14:paraId="00000020" w14:textId="77777777" w:rsidR="000C6D16" w:rsidRDefault="00000000">
      <w:pPr>
        <w:spacing w:line="480" w:lineRule="auto"/>
        <w:ind w:firstLine="720"/>
        <w:jc w:val="both"/>
      </w:pPr>
      <w:r>
        <w:t xml:space="preserve">The solution Wexler (2019) advocates is a knowledge-rich, sequentially organized curriculum. Students should spend extended time on coherent topics that build on each other across </w:t>
      </w:r>
      <w:r>
        <w:lastRenderedPageBreak/>
        <w:t>grade levels, rather than rotating through disconnected passages chosen to practice a skill. She documents schools that have adopted content-focused curricula and seen meaningful gains in engagement, comprehension, and test scores over time. But she is equally clear that classroom-level change is not enough. She describes in detail the collapse of a successful knowledge-rich program at Maree G. Farring Elementary in Baltimore. After years of measurable improvement and national recognition, the program was abandoned when the principal who supported it left. Scores returned to their previous levels. Wexler's (2019) point is plain: without sustained commitment from district leadership, content-rich reforms will not survive.</w:t>
      </w:r>
    </w:p>
    <w:p w14:paraId="00000021" w14:textId="77777777" w:rsidR="000C6D16" w:rsidRDefault="00000000">
      <w:pPr>
        <w:spacing w:line="480" w:lineRule="auto"/>
        <w:ind w:firstLine="720"/>
        <w:jc w:val="both"/>
      </w:pPr>
      <w:r>
        <w:t>Wexler (2019) also frames the knowledge gap as an equity problem. Students from low-income families, students learning English, and students with learning disabilities are the most harmed by content-poor instruction. These are the students who depend most heavily on school to provide the rich, cumulative language exposure that more advantaged peers may receive at home. A skills-focused curriculum does not treat all students equally. It deepens inequality by withholding the very knowledge from the most vulnerable students that would enable them to become capable readers and learners.</w:t>
      </w:r>
    </w:p>
    <w:p w14:paraId="00000022" w14:textId="77777777" w:rsidR="000C6D16" w:rsidRDefault="00000000">
      <w:pPr>
        <w:spacing w:line="480" w:lineRule="auto"/>
        <w:jc w:val="center"/>
      </w:pPr>
      <w:r>
        <w:rPr>
          <w:b/>
          <w:bCs/>
        </w:rPr>
        <w:t>Application and Analysis: Wexler Through the Lens of the Superintendent Standards</w:t>
      </w:r>
    </w:p>
    <w:p w14:paraId="00000023" w14:textId="77777777" w:rsidR="000C6D16" w:rsidRDefault="00000000">
      <w:pPr>
        <w:spacing w:line="480" w:lineRule="auto"/>
      </w:pPr>
      <w:r>
        <w:rPr>
          <w:b/>
          <w:bCs/>
        </w:rPr>
        <w:t>Standards VII and VIII: What Curriculum Leadership Demands</w:t>
      </w:r>
    </w:p>
    <w:p w14:paraId="00000024" w14:textId="77777777" w:rsidR="000C6D16" w:rsidRDefault="00000000">
      <w:pPr>
        <w:spacing w:line="480" w:lineRule="auto"/>
        <w:ind w:firstLine="720"/>
        <w:jc w:val="both"/>
      </w:pPr>
      <w:r>
        <w:t xml:space="preserve">The Texas Superintendent Standards most directly relevant to Wexler's (2019) argument are Standard VII and Standard VIII. Standard VII calls on the superintendent to promote student success by facilitating the design and implementation of curricula and strategic plans that enhance teaching and learning, ensure alignment of curriculum resources and assessment, and promote the use of varied assessments to measure student performance (TEA, 2020). Standard VIII charges the </w:t>
      </w:r>
      <w:r>
        <w:lastRenderedPageBreak/>
        <w:t>superintendent with advocating, nurturing, and sustaining a school district culture and instructional program that supports student learning and staff professional growth (TEA, 2020).</w:t>
      </w:r>
    </w:p>
    <w:p w14:paraId="00000025" w14:textId="77777777" w:rsidR="000C6D16" w:rsidRDefault="00000000">
      <w:pPr>
        <w:spacing w:line="480" w:lineRule="auto"/>
        <w:ind w:firstLine="720"/>
        <w:jc w:val="both"/>
      </w:pPr>
      <w:r>
        <w:t xml:space="preserve">Both standards appear, at first glance, to support what Wexler (2019) is calling for. A superintendent who takes Standard VII seriously should be asking whether the curriculum being implemented is </w:t>
      </w:r>
      <w:proofErr w:type="gramStart"/>
      <w:r>
        <w:t>actually designed</w:t>
      </w:r>
      <w:proofErr w:type="gramEnd"/>
      <w:r>
        <w:t xml:space="preserve"> to build student knowledge over time, or whether it is organized around skills practice disconnected from content. A superintendent who takes Standard VIII seriously should sustain a professional culture that allows knowledge-rich instruction to take hold. The difficulty is that neither standard specifies what a knowledge-rich curriculum looks </w:t>
      </w:r>
      <w:proofErr w:type="gramStart"/>
      <w:r>
        <w:t>like, or</w:t>
      </w:r>
      <w:proofErr w:type="gramEnd"/>
      <w:r>
        <w:t xml:space="preserve"> directs superintendents to evaluate the content philosophy underlying their literacy program. The Standards describe how to lead the curriculum process. Wexler (2019) argues that the what of curriculum is at least as important as the how, and that American superintendents have largely been getting the what wrong.</w:t>
      </w:r>
    </w:p>
    <w:p w14:paraId="00000026" w14:textId="77777777" w:rsidR="000C6D16" w:rsidRDefault="00000000">
      <w:pPr>
        <w:spacing w:line="480" w:lineRule="auto"/>
        <w:ind w:firstLine="720"/>
        <w:jc w:val="both"/>
      </w:pPr>
      <w:r>
        <w:t xml:space="preserve">Competency 005, under the Instructional Leadership domain, requires the superintendent to "facilitate effective curricular decision making based on an understanding of pedagogy, curriculum design, cognitive development, learning processes, and child and adolescent growth and development" (TEA, 2020, p. 6). This competency is where Wexler's (2019) challenge lands most directly. Her book is a prolonged argument that most American educators, including those making curricular decisions at the district level, are operating on a flawed model of how reading comprehension develops. Competency 005 gives superintendents the authority to challenge that model. A superintendent who applies this competency </w:t>
      </w:r>
      <w:proofErr w:type="gramStart"/>
      <w:r>
        <w:t>in light of</w:t>
      </w:r>
      <w:proofErr w:type="gramEnd"/>
      <w:r>
        <w:t xml:space="preserve"> Wexler (2019) will ask not just whether the curriculum is aligned and delivered efficiently, but whether it is grounded in what research shows about how knowledge and comprehension are </w:t>
      </w:r>
      <w:proofErr w:type="gramStart"/>
      <w:r>
        <w:t>actually built</w:t>
      </w:r>
      <w:proofErr w:type="gramEnd"/>
      <w:r>
        <w:t>.</w:t>
      </w:r>
    </w:p>
    <w:p w14:paraId="00000027" w14:textId="77777777" w:rsidR="000C6D16" w:rsidRDefault="00000000">
      <w:pPr>
        <w:spacing w:line="480" w:lineRule="auto"/>
        <w:ind w:firstLine="720"/>
        <w:jc w:val="both"/>
      </w:pPr>
      <w:r>
        <w:lastRenderedPageBreak/>
        <w:t>Competency 006-G adds that the superintendent should apply knowledge of special programs to ensure students receive appropriate resources and flexible instructional programs (TEA, 2020). Here, a genuine tension with Wexler (2019) surfaces. She argues that leveled and flexible reading programs, which are standard practice in most elementary schools, are part of the problem. Leveled readers confine struggling students to thin, low-content texts at a controlled reading level, while their peers engage with richer material. The flexibility the Standard endorses can, in practice, mean that the students who most need knowledge-building content are receiving the least of it. A superintendent attentive to Wexler (2019) will recognize that flexibility in how content is delivered must not be used as a justification for reducing its richness.</w:t>
      </w:r>
    </w:p>
    <w:p w14:paraId="00000028" w14:textId="77777777" w:rsidR="000C6D16" w:rsidRDefault="00000000">
      <w:pPr>
        <w:spacing w:line="480" w:lineRule="auto"/>
      </w:pPr>
      <w:r>
        <w:rPr>
          <w:b/>
          <w:bCs/>
        </w:rPr>
        <w:t>Standard III and Competency 007: Professional Development as the Lever</w:t>
      </w:r>
    </w:p>
    <w:p w14:paraId="00000029" w14:textId="77777777" w:rsidR="000C6D16" w:rsidRDefault="00000000">
      <w:pPr>
        <w:spacing w:line="480" w:lineRule="auto"/>
        <w:ind w:firstLine="720"/>
        <w:jc w:val="both"/>
      </w:pPr>
      <w:r>
        <w:t xml:space="preserve">Competency 007 addresses staff evaluation and professional development, requiring the superintendent to develop and evaluate a comprehensive professional development plan and to facilitate the application of adult learning principles, including support and follow-up strategies (TEA, 2020). Wexler (2019) points out in her critique of how most districts approach professional development. She describes what she calls "drive-by" professional development: one-time workshops that leave teachers without the sustained support needed to </w:t>
      </w:r>
      <w:proofErr w:type="gramStart"/>
      <w:r>
        <w:t>actually shift</w:t>
      </w:r>
      <w:proofErr w:type="gramEnd"/>
      <w:r>
        <w:t xml:space="preserve"> their practice. She contrasts this with the sustained, collaborative, content-specific professional learning that she documents in Louisiana and Washoe County, Nevada, where teachers returned repeatedly to try new approaches, observe results, and refine their instruction. This cyclical model aligns directly with Competency 007. The Standard exists to support exactly this kind of professional development. The problem is that without a content-rich curriculum as an anchor, professional development lacks clear direction. Wexler (2019) argues that professional development tied to skills-based assessment data will pull teachers back toward skills-focused instruction regardless of </w:t>
      </w:r>
      <w:r>
        <w:lastRenderedPageBreak/>
        <w:t>what the curriculum document says. Protecting a knowledge-rich instructional vision from that pull is a leadership task that sits squarely within the superintendent's authority.</w:t>
      </w:r>
    </w:p>
    <w:p w14:paraId="0000002A" w14:textId="77777777" w:rsidR="000C6D16" w:rsidRDefault="00000000">
      <w:pPr>
        <w:spacing w:line="480" w:lineRule="auto"/>
      </w:pPr>
      <w:r>
        <w:rPr>
          <w:b/>
          <w:bCs/>
        </w:rPr>
        <w:t>Where the Standards and Wexler Diverge</w:t>
      </w:r>
    </w:p>
    <w:p w14:paraId="0000002B" w14:textId="77777777" w:rsidR="000C6D16" w:rsidRDefault="00000000">
      <w:pPr>
        <w:spacing w:line="480" w:lineRule="auto"/>
        <w:ind w:firstLine="720"/>
        <w:jc w:val="both"/>
      </w:pPr>
      <w:r>
        <w:t>It is worth being direct about where the Standards and Wexler (2019) differ most clearly. The Texas Superintendent Standards are process documents. They tell the superintendent how to lead: ethically, collaboratively, inclusively, and with attention to data. They do not specify what the curriculum should contain. Wexler (2019) is making a content argument. She says the American education system has been getting the substance of the curriculum wrong for decades, and that process improvements alone will not fix it. A superintendent can master every competency in the Standards and still oversee a system that teaches children skills they cannot use because those children have not been given the knowledge those skills require. The Standards are necessary. Wexler (2019) provides what they do not: a clear argument about the content of a well-led curriculum.</w:t>
      </w:r>
    </w:p>
    <w:p w14:paraId="0000002C" w14:textId="77777777" w:rsidR="000C6D16" w:rsidRDefault="00000000">
      <w:pPr>
        <w:spacing w:line="480" w:lineRule="auto"/>
        <w:jc w:val="center"/>
      </w:pPr>
      <w:r>
        <w:rPr>
          <w:b/>
          <w:bCs/>
        </w:rPr>
        <w:t>Bringing It Home: A Special Education Teacher's Perspective</w:t>
      </w:r>
    </w:p>
    <w:p w14:paraId="0000002D" w14:textId="77777777" w:rsidR="000C6D16" w:rsidRDefault="00000000">
      <w:pPr>
        <w:spacing w:line="480" w:lineRule="auto"/>
        <w:ind w:firstLine="720"/>
        <w:jc w:val="both"/>
      </w:pPr>
      <w:r>
        <w:t>Reading Wexler (2019) as a special education teacher gave me a complicated experience. Some of her arguments felt immediately right and overdue. Some of it required me to push back. In the end, I found myself agreeing with her more than I expected, and I was also more convinced than ever that her framework needs to be extended to account for the students I work with every day.</w:t>
      </w:r>
    </w:p>
    <w:p w14:paraId="0000002E" w14:textId="77777777" w:rsidR="000C6D16" w:rsidRDefault="000C6D16">
      <w:pPr>
        <w:spacing w:line="480" w:lineRule="auto"/>
      </w:pPr>
    </w:p>
    <w:p w14:paraId="0000002F" w14:textId="77777777" w:rsidR="000C6D16" w:rsidRDefault="00000000">
      <w:pPr>
        <w:spacing w:line="480" w:lineRule="auto"/>
        <w:ind w:firstLine="720"/>
        <w:jc w:val="both"/>
      </w:pPr>
      <w:r>
        <w:t xml:space="preserve">The part that rang true immediately was the equity argument. Wexler (2019) is clear that the students most harmed by content-poor, skills-heavy instruction are low-income students, English learners, and students with learning disabilities. That is my population. I have watched </w:t>
      </w:r>
      <w:r>
        <w:lastRenderedPageBreak/>
        <w:t xml:space="preserve">students with IEPs spend </w:t>
      </w:r>
      <w:proofErr w:type="gramStart"/>
      <w:r>
        <w:t>the majority of</w:t>
      </w:r>
      <w:proofErr w:type="gramEnd"/>
      <w:r>
        <w:t xml:space="preserve"> their school day in interventions focused on decoding, fluency, and comprehension strategies. At the same time, their general education peers got science units on the human body and social studies lessons on ancient civilizations. The assumption underneath that arrangement is that my students need to master the basics before they can access content. Wexler (2019) turns that assumption on its head. What if they are failing to comprehend not because they lack a skill, but because no one has built the knowledge base that would allow any skill to function? That question stayed with me.</w:t>
      </w:r>
    </w:p>
    <w:p w14:paraId="00000030" w14:textId="77777777" w:rsidR="000C6D16" w:rsidRDefault="00000000">
      <w:pPr>
        <w:spacing w:line="480" w:lineRule="auto"/>
        <w:ind w:firstLine="720"/>
        <w:jc w:val="both"/>
      </w:pPr>
      <w:r>
        <w:t>Wexler's (2019) discussion of read-</w:t>
      </w:r>
      <w:proofErr w:type="spellStart"/>
      <w:r>
        <w:t>alouds</w:t>
      </w:r>
      <w:proofErr w:type="spellEnd"/>
      <w:r>
        <w:t xml:space="preserve"> and teacher-led instruction is also directly relevant to special education. She documents classrooms where students who cannot decode grade-level text independently still engage deeply with grade-level content when a teacher reads aloud and leads discussion. This is not a modification that waters down the curriculum. It is an access strategy that preserves the richness of what students are learning while removing the barrier of decoding. This is good special education practice and good knowledge-building practice. The two goals are not in conflict. They reinforce each other.</w:t>
      </w:r>
    </w:p>
    <w:p w14:paraId="00000031" w14:textId="77777777" w:rsidR="000C6D16" w:rsidRDefault="00000000">
      <w:pPr>
        <w:spacing w:line="480" w:lineRule="auto"/>
        <w:ind w:firstLine="720"/>
        <w:jc w:val="both"/>
      </w:pPr>
      <w:r>
        <w:t xml:space="preserve">Where I hold back from full agreement is on the question of universality. Wexler (2019) writes primarily about general education classrooms, and her prescription, while compelling, assumes a level of curricular uniformity that special education law does not allow and that good special education practice does not support. The Individuals with Disabilities Education Act requires that each student with a disability receive an individualized education program tailored to their unique needs. That is not a bureaucratic inconvenience. It is a hard-won legal protection that exists because one-size approaches have historically failed students with disabilities. A content-rich curriculum adopted at the district level can still be the wrong curriculum for a student whose IEP identifies specific instructional methods, settings, or goals that the standard curriculum does </w:t>
      </w:r>
      <w:r>
        <w:lastRenderedPageBreak/>
        <w:t>not address. Wexler (2019) does not engage with IEPs, co-teaching models, the distinction between access and mastery, or the compliance requirements that structure the delivery of special education services. That gap matters.</w:t>
      </w:r>
    </w:p>
    <w:p w14:paraId="00000032" w14:textId="77777777" w:rsidR="000C6D16" w:rsidRDefault="00000000">
      <w:pPr>
        <w:spacing w:line="480" w:lineRule="auto"/>
        <w:ind w:firstLine="720"/>
        <w:jc w:val="both"/>
      </w:pPr>
      <w:r>
        <w:t xml:space="preserve">My position is this: Wexler (2019) is right that the knowledge gap is real and constitutes an equity crisis. She is right that district leaders, including superintendents, have the authority and the obligation to address it by choosing knowledge-rich curricula and sustaining them through genuine professional development. I agree that skills-focused, content-poor instruction has harmed the students I serve, and I will carry that understanding into my leadership practice. But I also believe that a complete framework for leading instructional improvement for students with disabilities must go further than Wexler (2019) takes us. It must hold the knowledge-rich vision alongside the individualization requirements of </w:t>
      </w:r>
      <w:proofErr w:type="gramStart"/>
      <w:r>
        <w:t>IDEA, and</w:t>
      </w:r>
      <w:proofErr w:type="gramEnd"/>
      <w:r>
        <w:t xml:space="preserve"> ensure that access to rich content is built in from the beginning, not added as an afterthought.</w:t>
      </w:r>
    </w:p>
    <w:p w14:paraId="00000033" w14:textId="77777777" w:rsidR="000C6D16" w:rsidRDefault="00000000">
      <w:pPr>
        <w:spacing w:line="480" w:lineRule="auto"/>
        <w:ind w:firstLine="720"/>
        <w:jc w:val="both"/>
      </w:pPr>
      <w:r>
        <w:t>The Texas Superintendent Standards, read alongside Wexler (2019), give me a clearer picture of what that leadership looks like. Standard II-K calls on educational leaders to "understand and support educational programs for all student populations, including students with special needs" (TEA, 2020, p. 5). I read that now with new urgency. Supporting students with special needs means ensuring they have access to a knowledge-rich curriculum, not routing them to thinner content while calling it differentiation. It means sustaining the professional development that helps teachers understand both the research on knowledge-building and the legal and ethical obligations of individualized instruction. And it means being willing, as Wexler (2019) calls on superintendents to be, to examine the philosophical assumptions underlying the district's curriculum choices and to change course when those assumptions are wrong.</w:t>
      </w:r>
    </w:p>
    <w:p w14:paraId="00000034" w14:textId="77777777" w:rsidR="000C6D16" w:rsidRDefault="000C6D16">
      <w:pPr>
        <w:spacing w:line="480" w:lineRule="auto"/>
      </w:pPr>
    </w:p>
    <w:p w14:paraId="00000035" w14:textId="77777777" w:rsidR="000C6D16" w:rsidRDefault="00000000">
      <w:r>
        <w:lastRenderedPageBreak/>
        <w:br w:type="page"/>
      </w:r>
    </w:p>
    <w:p w14:paraId="00000036" w14:textId="77777777" w:rsidR="000C6D16" w:rsidRDefault="00000000">
      <w:pPr>
        <w:spacing w:line="480" w:lineRule="auto"/>
        <w:jc w:val="center"/>
      </w:pPr>
      <w:r>
        <w:rPr>
          <w:b/>
          <w:bCs/>
        </w:rPr>
        <w:lastRenderedPageBreak/>
        <w:t>References</w:t>
      </w:r>
    </w:p>
    <w:p w14:paraId="00000037" w14:textId="77777777" w:rsidR="000C6D16" w:rsidRDefault="000C6D16">
      <w:pPr>
        <w:spacing w:line="480" w:lineRule="auto"/>
      </w:pPr>
    </w:p>
    <w:p w14:paraId="00000038" w14:textId="77777777" w:rsidR="000C6D16" w:rsidRDefault="00000000">
      <w:pPr>
        <w:spacing w:line="480" w:lineRule="auto"/>
        <w:ind w:left="720" w:hanging="720"/>
        <w:jc w:val="both"/>
      </w:pPr>
      <w:r>
        <w:t>Schiro, M. S. (2013). Curriculum theory: Conflicting visions and enduring concerns (2nd ed.). SAGE Publications.</w:t>
      </w:r>
    </w:p>
    <w:p w14:paraId="00000039" w14:textId="77777777" w:rsidR="000C6D16" w:rsidRDefault="00000000">
      <w:pPr>
        <w:spacing w:line="480" w:lineRule="auto"/>
        <w:ind w:left="720" w:hanging="720"/>
        <w:jc w:val="both"/>
      </w:pPr>
      <w:r>
        <w:t xml:space="preserve">Texas Education Agency. (2020). Preparation manual: Superintendent (195) overview and exam framework. </w:t>
      </w:r>
      <w:hyperlink r:id="rId7">
        <w:r>
          <w:rPr>
            <w:color w:val="1155CC"/>
            <w:u w:val="single"/>
          </w:rPr>
          <w:t>https://www.tx.nesinc.com/content/docs/TX195_prepmanual.pdf</w:t>
        </w:r>
      </w:hyperlink>
    </w:p>
    <w:p w14:paraId="0000003A" w14:textId="77777777" w:rsidR="000C6D16" w:rsidRDefault="00000000">
      <w:pPr>
        <w:spacing w:line="480" w:lineRule="auto"/>
        <w:ind w:left="720" w:hanging="720"/>
        <w:jc w:val="both"/>
      </w:pPr>
      <w:r>
        <w:t>Wexler, N. (2019). The knowledge gap: The hidden cause of America's broken education system and how to fix it. Avery.</w:t>
      </w:r>
    </w:p>
    <w:p w14:paraId="0000003B" w14:textId="77777777" w:rsidR="000C6D16" w:rsidRDefault="000C6D16">
      <w:pPr>
        <w:spacing w:line="480" w:lineRule="auto"/>
      </w:pPr>
    </w:p>
    <w:sectPr w:rsidR="000C6D16">
      <w:head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2EF2D" w14:textId="77777777" w:rsidR="005D6EDD" w:rsidRDefault="005D6EDD">
      <w:r>
        <w:separator/>
      </w:r>
    </w:p>
  </w:endnote>
  <w:endnote w:type="continuationSeparator" w:id="0">
    <w:p w14:paraId="4DE0B8C8" w14:textId="77777777" w:rsidR="005D6EDD" w:rsidRDefault="005D6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443A755-993E-5648-B771-0F9C2D875458}"/>
    <w:embedBold r:id="rId2" w:fontKey="{555FA0AE-5A0D-534C-AF5C-52D166ADAB1F}"/>
    <w:embedItalic r:id="rId3" w:fontKey="{5EE42E82-DCAB-0849-B86D-F2D21DF399E8}"/>
  </w:font>
  <w:font w:name="Georgia">
    <w:panose1 w:val="02040502050405020303"/>
    <w:charset w:val="00"/>
    <w:family w:val="roman"/>
    <w:pitch w:val="variable"/>
    <w:sig w:usb0="00000287" w:usb1="00000000" w:usb2="00000000" w:usb3="00000000" w:csb0="0000009F" w:csb1="00000000"/>
    <w:embedItalic r:id="rId4" w:fontKey="{F9524E66-4586-5F4F-B009-734A29EF18B4}"/>
  </w:font>
  <w:font w:name="Calibri">
    <w:panose1 w:val="020F0502020204030204"/>
    <w:charset w:val="00"/>
    <w:family w:val="swiss"/>
    <w:pitch w:val="variable"/>
    <w:sig w:usb0="E0002AFF" w:usb1="C000247B" w:usb2="00000009" w:usb3="00000000" w:csb0="000001FF" w:csb1="00000000"/>
    <w:embedRegular r:id="rId5" w:fontKey="{2ADB343B-67C0-5C40-B309-2ABA72D3B6F9}"/>
  </w:font>
  <w:font w:name="Cambria">
    <w:panose1 w:val="02040503050406030204"/>
    <w:charset w:val="00"/>
    <w:family w:val="roman"/>
    <w:pitch w:val="variable"/>
    <w:sig w:usb0="E00002FF" w:usb1="400004FF" w:usb2="00000000" w:usb3="00000000" w:csb0="0000019F" w:csb1="00000000"/>
    <w:embedRegular r:id="rId6" w:fontKey="{FCDDF0C6-0F36-6743-B28D-535ABA0C0DF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3FAA" w14:textId="77777777" w:rsidR="005D6EDD" w:rsidRDefault="005D6EDD">
      <w:r>
        <w:separator/>
      </w:r>
    </w:p>
  </w:footnote>
  <w:footnote w:type="continuationSeparator" w:id="0">
    <w:p w14:paraId="422269DB" w14:textId="77777777" w:rsidR="005D6EDD" w:rsidRDefault="005D6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C" w14:textId="40D1CF02" w:rsidR="000C6D16" w:rsidRDefault="00000000">
    <w:pPr>
      <w:jc w:val="right"/>
    </w:pPr>
    <w:r>
      <w:fldChar w:fldCharType="begin"/>
    </w:r>
    <w:r>
      <w:instrText>PAGE</w:instrText>
    </w:r>
    <w:r>
      <w:fldChar w:fldCharType="separate"/>
    </w:r>
    <w:r w:rsidR="008179BE">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D16"/>
    <w:rsid w:val="000C6D16"/>
    <w:rsid w:val="00305675"/>
    <w:rsid w:val="005D6EDD"/>
    <w:rsid w:val="0081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032A0F81-933F-9B42-9BD2-9D55E0AA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x.nesinc.com/content/docs/TX195_prepmanual.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xHFRw+7lbTnnz8Ld+r6cC5OuIw==">CgMxLjA4AHIhMXQya1hoQkFpZTJnTnNZbk1sZU15eHFmYXZJbElybEF0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2693</Words>
  <Characters>15967</Characters>
  <Application>Microsoft Office Word</Application>
  <DocSecurity>0</DocSecurity>
  <Lines>236</Lines>
  <Paragraphs>38</Paragraphs>
  <ScaleCrop>false</ScaleCrop>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Sharhonda Faye Sculark</cp:lastModifiedBy>
  <cp:revision>2</cp:revision>
  <dcterms:created xsi:type="dcterms:W3CDTF">2026-04-01T01:34:00Z</dcterms:created>
  <dcterms:modified xsi:type="dcterms:W3CDTF">2026-04-13T00:23:00Z</dcterms:modified>
</cp:coreProperties>
</file>